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spacing w:lineRule="auto" w:line="276"/>
        <w:rPr/>
      </w:pPr>
      <w:r>
        <w:rPr/>
        <mc:AlternateContent>
          <mc:Choice Requires="wps">
            <w:drawing>
              <wp:anchor behindDoc="0" distT="0" distB="0" distL="0" distR="0" simplePos="0" locked="0" layoutInCell="0" allowOverlap="1" relativeHeight="2">
                <wp:simplePos x="0" y="0"/>
                <wp:positionH relativeFrom="column">
                  <wp:posOffset>725170</wp:posOffset>
                </wp:positionH>
                <wp:positionV relativeFrom="paragraph">
                  <wp:posOffset>5080</wp:posOffset>
                </wp:positionV>
                <wp:extent cx="965200" cy="637540"/>
                <wp:effectExtent l="0" t="0" r="0" b="0"/>
                <wp:wrapNone/>
                <wp:docPr id="1" name="image4.png"/>
                <a:graphic xmlns:a="http://schemas.openxmlformats.org/drawingml/2006/main">
                  <a:graphicData uri="http://schemas.openxmlformats.org/drawingml/2006/picture">
                    <pic:pic xmlns:pic="http://schemas.openxmlformats.org/drawingml/2006/picture">
                      <pic:nvPicPr>
                        <pic:cNvPr id="0" name="image4.png" descr=""/>
                        <pic:cNvPicPr/>
                      </pic:nvPicPr>
                      <pic:blipFill>
                        <a:blip r:embed="rId2"/>
                        <a:stretch/>
                      </pic:blipFill>
                      <pic:spPr>
                        <a:xfrm>
                          <a:off x="0" y="0"/>
                          <a:ext cx="964440" cy="636840"/>
                        </a:xfrm>
                        <a:prstGeom prst="rect">
                          <a:avLst/>
                        </a:prstGeom>
                        <a:ln w="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4.png" stroked="f" style="position:absolute;margin-left:57.1pt;margin-top:0.4pt;width:75.9pt;height:50.1pt;mso-wrap-style:none;v-text-anchor:middle" type="shapetype_75">
                <v:imagedata r:id="rId2" o:detectmouseclick="t"/>
                <v:stroke color="#3465a4" joinstyle="round" endcap="flat"/>
                <w10:wrap type="none"/>
              </v:shape>
            </w:pict>
          </mc:Fallback>
        </mc:AlternateContent>
      </w:r>
    </w:p>
    <w:p>
      <w:pPr>
        <w:pStyle w:val="Normal"/>
        <w:jc w:val="center"/>
        <w:rPr>
          <w:rFonts w:ascii="Garamond" w:hAnsi="Garamond" w:eastAsia="Garamond" w:cs="Garamond"/>
          <w:sz w:val="16"/>
          <w:szCs w:val="16"/>
        </w:rPr>
      </w:pPr>
      <w:r>
        <w:rPr/>
        <w:t xml:space="preserve">                                  </w:t>
      </w:r>
      <w:r>
        <w:rPr>
          <w:sz w:val="22"/>
          <w:szCs w:val="22"/>
        </w:rPr>
        <w:t xml:space="preserve">                                         </w:t>
      </w:r>
      <w:r>
        <w:rPr/>
        <mc:AlternateContent>
          <mc:Choice Requires="wps">
            <w:drawing>
              <wp:inline distT="0" distB="0" distL="0" distR="0">
                <wp:extent cx="467995" cy="484505"/>
                <wp:effectExtent l="0" t="0" r="0" b="0"/>
                <wp:docPr id="2" name="Immagine1"/>
                <a:graphic xmlns:a="http://schemas.openxmlformats.org/drawingml/2006/main">
                  <a:graphicData uri="http://schemas.openxmlformats.org/drawingml/2006/picture">
                    <pic:pic xmlns:pic="http://schemas.openxmlformats.org/drawingml/2006/picture">
                      <pic:nvPicPr>
                        <pic:cNvPr id="1" name="Immagine1" descr=""/>
                        <pic:cNvPicPr/>
                      </pic:nvPicPr>
                      <pic:blipFill>
                        <a:blip r:embed="rId3"/>
                        <a:stretch/>
                      </pic:blipFill>
                      <pic:spPr>
                        <a:xfrm>
                          <a:off x="0" y="0"/>
                          <a:ext cx="467280" cy="483840"/>
                        </a:xfrm>
                        <a:prstGeom prst="rect">
                          <a:avLst/>
                        </a:prstGeom>
                        <a:ln w="0">
                          <a:noFill/>
                        </a:ln>
                      </pic:spPr>
                    </pic:pic>
                  </a:graphicData>
                </a:graphic>
              </wp:inline>
            </w:drawing>
          </mc:Choice>
          <mc:Fallback>
            <w:pict>
              <v:shape id="shape_0" ID="Immagine1" stroked="f" style="position:absolute;margin-left:0pt;margin-top:-44.6pt;width:36.75pt;height:38.05pt;mso-wrap-style:none;v-text-anchor:middle" type="shapetype_75">
                <v:imagedata r:id="rId3" o:detectmouseclick="t"/>
                <v:stroke color="#3465a4" joinstyle="round" endcap="flat"/>
                <w10:wrap type="none"/>
              </v:shape>
            </w:pict>
          </mc:Fallback>
        </mc:AlternateContent>
      </w:r>
    </w:p>
    <w:p>
      <w:pPr>
        <w:pStyle w:val="Normal"/>
        <w:jc w:val="center"/>
        <w:rPr>
          <w:sz w:val="20"/>
          <w:szCs w:val="20"/>
        </w:rPr>
      </w:pPr>
      <w:r>
        <w:rPr>
          <w:rFonts w:eastAsia="Times New Roman" w:cs="Times New Roman"/>
          <w:b/>
          <w:smallCaps/>
          <w:sz w:val="32"/>
          <w:szCs w:val="32"/>
        </w:rPr>
        <w:t xml:space="preserve">Istituto Comprensivo Statale </w:t>
      </w:r>
      <w:r>
        <w:rPr>
          <w:rFonts w:eastAsia="Times New Roman" w:cs="Times New Roman"/>
          <w:smallCaps/>
          <w:sz w:val="32"/>
          <w:szCs w:val="32"/>
        </w:rPr>
        <w:t>“Giovanni Lilliu”</w:t>
      </w:r>
    </w:p>
    <w:p>
      <w:pPr>
        <w:pStyle w:val="Normal"/>
        <w:spacing w:lineRule="auto" w:line="252"/>
        <w:jc w:val="center"/>
        <w:rPr>
          <w:sz w:val="20"/>
          <w:szCs w:val="20"/>
        </w:rPr>
      </w:pPr>
      <w:r>
        <w:rPr>
          <w:rFonts w:eastAsia="Times New Roman" w:cs="Times New Roman"/>
          <w:smallCaps/>
          <w:sz w:val="18"/>
          <w:szCs w:val="18"/>
        </w:rPr>
        <w:t>Sede: Via Garavetti, 1 - 09129 CAGLIARI - Tel. 070/492737 – Tel. Alfieri  070/305719</w:t>
      </w:r>
    </w:p>
    <w:p>
      <w:pPr>
        <w:pStyle w:val="Normal"/>
        <w:jc w:val="center"/>
        <w:rPr>
          <w:sz w:val="20"/>
          <w:szCs w:val="20"/>
        </w:rPr>
      </w:pPr>
      <w:r>
        <w:rPr>
          <w:rFonts w:eastAsia="Times New Roman" w:cs="Times New Roman"/>
          <w:smallCaps/>
          <w:color w:val="000000"/>
          <w:sz w:val="18"/>
          <w:szCs w:val="18"/>
        </w:rPr>
        <w:t>Mail caic8ag002@istruzione.it – caic8ag002@pec.istruzione.it - Cod. Mecc. caic8ga002</w:t>
      </w:r>
    </w:p>
    <w:p>
      <w:pPr>
        <w:pStyle w:val="Normal"/>
        <w:widowControl w:val="false"/>
        <w:spacing w:before="48" w:after="48"/>
        <w:jc w:val="both"/>
        <w:rPr>
          <w:b/>
          <w:b/>
          <w:sz w:val="22"/>
          <w:szCs w:val="22"/>
        </w:rPr>
      </w:pPr>
      <w:r>
        <w:rPr>
          <w:b/>
          <w:sz w:val="22"/>
          <w:szCs w:val="22"/>
        </w:rPr>
      </w:r>
    </w:p>
    <w:p>
      <w:pPr>
        <w:pStyle w:val="Normal"/>
        <w:jc w:val="both"/>
        <w:rPr>
          <w:b/>
          <w:b/>
          <w:sz w:val="22"/>
          <w:szCs w:val="22"/>
        </w:rPr>
      </w:pPr>
      <w:r>
        <w:rPr>
          <w:b/>
          <w:sz w:val="22"/>
          <w:szCs w:val="22"/>
        </w:rPr>
      </w:r>
    </w:p>
    <w:p>
      <w:pPr>
        <w:pStyle w:val="Normal"/>
        <w:jc w:val="center"/>
        <w:rPr>
          <w:b/>
          <w:b/>
          <w:i/>
          <w:i/>
        </w:rPr>
      </w:pPr>
      <w:r>
        <w:rPr>
          <w:b/>
          <w:i/>
        </w:rPr>
        <w:t xml:space="preserve">Vademecum    </w:t>
      </w:r>
    </w:p>
    <w:p>
      <w:pPr>
        <w:pStyle w:val="Normal"/>
        <w:jc w:val="center"/>
        <w:rPr>
          <w:b/>
          <w:b/>
          <w:i/>
          <w:i/>
        </w:rPr>
      </w:pPr>
      <w:r>
        <w:rPr>
          <w:b/>
          <w:i/>
        </w:rPr>
        <w:t>IMPEGNI - PEI</w:t>
      </w:r>
    </w:p>
    <w:p>
      <w:pPr>
        <w:pStyle w:val="Normal"/>
        <w:jc w:val="center"/>
        <w:rPr>
          <w:b/>
          <w:b/>
          <w:i/>
          <w:i/>
        </w:rPr>
      </w:pPr>
      <w:r>
        <w:rPr>
          <w:b/>
          <w:i/>
        </w:rPr>
      </w:r>
    </w:p>
    <w:p>
      <w:pPr>
        <w:pStyle w:val="Normal"/>
        <w:jc w:val="both"/>
        <w:rPr/>
      </w:pPr>
      <w:r>
        <w:rPr/>
        <w:t xml:space="preserve">Caro </w:t>
      </w:r>
      <w:r>
        <w:rPr>
          <w:i/>
        </w:rPr>
        <w:t>nuovo insegnante</w:t>
      </w:r>
      <w:r>
        <w:rPr/>
        <w:t xml:space="preserve">, </w:t>
      </w:r>
    </w:p>
    <w:p>
      <w:pPr>
        <w:pStyle w:val="Normal"/>
        <w:jc w:val="both"/>
        <w:rPr/>
      </w:pPr>
      <w:r>
        <w:rPr/>
        <w:t xml:space="preserve">se stai leggendo questo VADEMECUM significa che lavorerai con noi per un po’ di tempo. Abbiamo pensato di fornirti qualche informazione utile per poter gestire al meglio il tuo nuovo incarico, a seconda del periodo dell’anno in cui sei stato convocato. Siamo consapevoli che tutto ciò che leggerai non sarà esaustivo, ma crediamo nell’inclusione come valore che debba essere rivolto non solo ai nostri alunni ma anche al nostro personale docente. </w:t>
      </w:r>
    </w:p>
    <w:p>
      <w:pPr>
        <w:pStyle w:val="Normal"/>
        <w:jc w:val="both"/>
        <w:rPr/>
      </w:pPr>
      <w:r>
        <w:rPr/>
        <w:t>Questo è il nostro personale Benvenuto.</w:t>
      </w:r>
    </w:p>
    <w:p>
      <w:pPr>
        <w:pStyle w:val="Normal"/>
        <w:jc w:val="both"/>
        <w:rPr/>
      </w:pPr>
      <w:r>
        <w:rPr/>
      </w:r>
    </w:p>
    <w:p>
      <w:pPr>
        <w:pStyle w:val="Normal"/>
        <w:jc w:val="both"/>
        <w:rPr/>
      </w:pPr>
      <w:r>
        <w:rPr/>
        <w:t>Potrai rivolgerti a:</w:t>
      </w:r>
    </w:p>
    <w:p>
      <w:pPr>
        <w:pStyle w:val="Normal"/>
        <w:jc w:val="both"/>
        <w:rPr/>
      </w:pPr>
      <w:r>
        <w:rPr/>
        <w:t>Nicoletta Strazzera</w:t>
      </w:r>
      <w:r>
        <w:rPr/>
        <w:t xml:space="preserve"> - </w:t>
      </w:r>
      <w:r>
        <w:rPr>
          <w:i/>
        </w:rPr>
        <w:t>Funzione Strumentale Inclusione</w:t>
      </w:r>
      <w:r>
        <w:rPr/>
        <w:t xml:space="preserve">, </w:t>
      </w:r>
      <w:r>
        <w:rPr/>
        <w:t>se sei un docente della scuola Primaria</w:t>
      </w:r>
    </w:p>
    <w:p>
      <w:pPr>
        <w:pStyle w:val="Normal"/>
        <w:jc w:val="both"/>
        <w:rPr/>
      </w:pPr>
      <w:r>
        <w:rPr/>
        <w:t xml:space="preserve">Valentina Zucca - </w:t>
      </w:r>
      <w:r>
        <w:rPr>
          <w:i/>
        </w:rPr>
        <w:t xml:space="preserve">Funzione Strumentale Inclusione, </w:t>
      </w:r>
      <w:r>
        <w:rPr>
          <w:i w:val="false"/>
          <w:iCs w:val="false"/>
        </w:rPr>
        <w:t>se sei un docente della scuola dell’infanzia o della secondaria I grado</w:t>
      </w:r>
    </w:p>
    <w:p>
      <w:pPr>
        <w:pStyle w:val="Normal"/>
        <w:jc w:val="both"/>
        <w:rPr>
          <w:i/>
          <w:i/>
        </w:rPr>
      </w:pPr>
      <w:r>
        <w:rPr/>
        <w:t xml:space="preserve"> </w:t>
      </w:r>
      <w:r>
        <w:rPr/>
        <w:t xml:space="preserve">Tiziana Cillocco - </w:t>
      </w:r>
      <w:r>
        <w:rPr>
          <w:i/>
        </w:rPr>
        <w:t xml:space="preserve">Segreteria Didattica, </w:t>
      </w:r>
      <w:r>
        <w:rPr>
          <w:b w:val="false"/>
          <w:bCs w:val="false"/>
          <w:i w:val="false"/>
          <w:iCs w:val="false"/>
        </w:rPr>
        <w:t>sede via De Gioannis</w:t>
      </w:r>
    </w:p>
    <w:p>
      <w:pPr>
        <w:pStyle w:val="Normal"/>
        <w:jc w:val="both"/>
        <w:rPr/>
      </w:pPr>
      <w:r>
        <w:rPr/>
      </w:r>
    </w:p>
    <w:tbl>
      <w:tblPr>
        <w:tblStyle w:val="a"/>
        <w:tblW w:w="9884" w:type="dxa"/>
        <w:jc w:val="left"/>
        <w:tblInd w:w="-127" w:type="dxa"/>
        <w:tblLayout w:type="fixed"/>
        <w:tblCellMar>
          <w:top w:w="0" w:type="dxa"/>
          <w:left w:w="98" w:type="dxa"/>
          <w:bottom w:w="0" w:type="dxa"/>
          <w:right w:w="108" w:type="dxa"/>
        </w:tblCellMar>
        <w:tblLook w:val="0000"/>
      </w:tblPr>
      <w:tblGrid>
        <w:gridCol w:w="9884"/>
      </w:tblGrid>
      <w:tr>
        <w:trPr/>
        <w:tc>
          <w:tcPr>
            <w:tcW w:w="9884" w:type="dxa"/>
            <w:tcBorders>
              <w:top w:val="single" w:sz="4" w:space="0" w:color="000001"/>
              <w:left w:val="single" w:sz="4" w:space="0" w:color="000001"/>
              <w:bottom w:val="single" w:sz="4" w:space="0" w:color="000001"/>
              <w:right w:val="single" w:sz="4" w:space="0" w:color="000001"/>
            </w:tcBorders>
            <w:shd w:color="auto" w:fill="4A86E8" w:val="clear"/>
          </w:tcPr>
          <w:p>
            <w:pPr>
              <w:pStyle w:val="Normal"/>
              <w:widowControl w:val="false"/>
              <w:spacing w:before="60" w:after="60"/>
              <w:jc w:val="both"/>
              <w:rPr/>
            </w:pPr>
            <w:r>
              <w:rPr>
                <w:b/>
              </w:rPr>
              <w:t>Mese di ottobre/novembre: INCONTRI DI G.L.O.</w:t>
            </w:r>
          </w:p>
        </w:tc>
      </w:tr>
    </w:tbl>
    <w:p>
      <w:pPr>
        <w:pStyle w:val="Normal"/>
        <w:widowControl w:val="false"/>
        <w:pBdr/>
        <w:spacing w:before="40" w:after="0"/>
        <w:jc w:val="both"/>
        <w:rPr>
          <w:color w:val="00000A"/>
        </w:rPr>
      </w:pPr>
      <w:r>
        <w:rPr>
          <w:color w:val="00000A"/>
        </w:rPr>
      </w:r>
    </w:p>
    <w:p>
      <w:pPr>
        <w:pStyle w:val="Normal"/>
        <w:widowControl w:val="false"/>
        <w:pBdr/>
        <w:spacing w:before="40" w:after="0"/>
        <w:jc w:val="both"/>
        <w:rPr>
          <w:color w:val="00000A"/>
        </w:rPr>
      </w:pPr>
      <w:r>
        <w:rPr>
          <w:color w:val="00000A"/>
        </w:rPr>
        <w:t xml:space="preserve">I modelli PEI ministeriali per la scuola dell’infanzia e per la scuola primaria </w:t>
      </w:r>
      <w:r>
        <w:rPr>
          <w:color w:val="00000A"/>
        </w:rPr>
        <w:t xml:space="preserve">e secondaria </w:t>
      </w:r>
      <w:r>
        <w:rPr>
          <w:color w:val="00000A"/>
        </w:rPr>
        <w:t xml:space="preserve">sono scaricabili dal Sito della scuola, sezione inclusione. Nel primo incontro di G.L.O. si individuano gli </w:t>
      </w:r>
      <w:r>
        <w:rPr>
          <w:b/>
          <w:color w:val="00000A"/>
        </w:rPr>
        <w:t>obiettivi del progetto educativo didattico</w:t>
      </w:r>
      <w:r>
        <w:rPr>
          <w:color w:val="00000A"/>
        </w:rPr>
        <w:t xml:space="preserve"> per le 4 dimensioni.</w:t>
      </w:r>
    </w:p>
    <w:p>
      <w:pPr>
        <w:pStyle w:val="Normal"/>
        <w:widowControl w:val="false"/>
        <w:pBdr/>
        <w:jc w:val="both"/>
        <w:rPr>
          <w:b/>
          <w:b/>
          <w:color w:val="00000A"/>
          <w:u w:val="single"/>
        </w:rPr>
      </w:pPr>
      <w:r>
        <w:rPr>
          <w:b/>
          <w:color w:val="00000A"/>
          <w:u w:val="single"/>
        </w:rPr>
      </w:r>
    </w:p>
    <w:p>
      <w:pPr>
        <w:pStyle w:val="Normal"/>
        <w:widowControl w:val="false"/>
        <w:pBdr/>
        <w:jc w:val="both"/>
        <w:rPr>
          <w:color w:val="00000A"/>
        </w:rPr>
      </w:pPr>
      <w:r>
        <w:rPr>
          <w:color w:val="00000A"/>
        </w:rPr>
        <w:t>La compilazione del PEI è frutto del lavoro:</w:t>
      </w:r>
    </w:p>
    <w:p>
      <w:pPr>
        <w:pStyle w:val="Normal"/>
        <w:widowControl w:val="false"/>
        <w:numPr>
          <w:ilvl w:val="0"/>
          <w:numId w:val="1"/>
        </w:numPr>
        <w:pBdr/>
        <w:jc w:val="both"/>
        <w:rPr>
          <w:color w:val="00000A"/>
        </w:rPr>
      </w:pPr>
      <w:r>
        <w:rPr>
          <w:color w:val="00000A"/>
        </w:rPr>
        <w:t>di tutti gli insegnanti (dopo aver fatto le osservazioni iniziali, le prove d’ingresso, aver preso visione dei documenti dell’anno precedente, con l’aiuto delle varie griglie osservative);</w:t>
      </w:r>
    </w:p>
    <w:p>
      <w:pPr>
        <w:pStyle w:val="Normal"/>
        <w:widowControl w:val="false"/>
        <w:numPr>
          <w:ilvl w:val="0"/>
          <w:numId w:val="1"/>
        </w:numPr>
        <w:pBdr/>
        <w:jc w:val="both"/>
        <w:rPr>
          <w:color w:val="00000A"/>
        </w:rPr>
      </w:pPr>
      <w:r>
        <w:rPr>
          <w:color w:val="00000A"/>
        </w:rPr>
        <w:t>delle osservazioni dell’educatore e dell’OSS (laddove presente);</w:t>
      </w:r>
    </w:p>
    <w:p>
      <w:pPr>
        <w:pStyle w:val="Normal"/>
        <w:widowControl w:val="false"/>
        <w:numPr>
          <w:ilvl w:val="0"/>
          <w:numId w:val="1"/>
        </w:numPr>
        <w:pBdr/>
        <w:jc w:val="both"/>
        <w:rPr>
          <w:color w:val="00000A"/>
        </w:rPr>
      </w:pPr>
      <w:r>
        <w:rPr>
          <w:color w:val="00000A"/>
        </w:rPr>
        <w:t>dei suggerimenti della famiglia;</w:t>
      </w:r>
    </w:p>
    <w:p>
      <w:pPr>
        <w:pStyle w:val="Normal"/>
        <w:widowControl w:val="false"/>
        <w:numPr>
          <w:ilvl w:val="0"/>
          <w:numId w:val="1"/>
        </w:numPr>
        <w:pBdr/>
        <w:jc w:val="both"/>
        <w:rPr>
          <w:color w:val="00000A"/>
        </w:rPr>
      </w:pPr>
      <w:r>
        <w:rPr>
          <w:color w:val="00000A"/>
        </w:rPr>
        <w:t>scaturisce dal Profilo di Funzionamento o dalla Diagnosi Funzionale</w:t>
      </w:r>
    </w:p>
    <w:p>
      <w:pPr>
        <w:pStyle w:val="Normal"/>
        <w:widowControl w:val="false"/>
        <w:pBdr/>
        <w:ind w:left="1298" w:hanging="0"/>
        <w:jc w:val="both"/>
        <w:rPr>
          <w:color w:val="00000A"/>
        </w:rPr>
      </w:pPr>
      <w:r>
        <w:rPr>
          <w:color w:val="00000A"/>
        </w:rPr>
      </w:r>
    </w:p>
    <w:p>
      <w:pPr>
        <w:pStyle w:val="Normal"/>
        <w:widowControl w:val="false"/>
        <w:pBdr/>
        <w:jc w:val="both"/>
        <w:rPr>
          <w:b/>
          <w:b/>
          <w:color w:val="00000A"/>
        </w:rPr>
      </w:pPr>
      <w:r>
        <w:rPr>
          <w:b/>
          <w:color w:val="00000A"/>
        </w:rPr>
        <w:t>Il GLO verrà convocato di norma entro il 31 ottobre, salvo casi eccezionali e si svolgerà in modalità a distanza attraverso l’applicativo Google Meet.</w:t>
      </w:r>
    </w:p>
    <w:p>
      <w:pPr>
        <w:pStyle w:val="Normal"/>
        <w:widowControl w:val="false"/>
        <w:pBdr/>
        <w:jc w:val="both"/>
        <w:rPr>
          <w:b/>
          <w:b/>
          <w:color w:val="00000A"/>
        </w:rPr>
      </w:pPr>
      <w:r>
        <w:rPr>
          <w:b/>
          <w:color w:val="00000A"/>
        </w:rPr>
      </w:r>
    </w:p>
    <w:p>
      <w:pPr>
        <w:pStyle w:val="Normal"/>
        <w:widowControl w:val="false"/>
        <w:rPr>
          <w:color w:val="00000A"/>
        </w:rPr>
      </w:pPr>
      <w:r>
        <w:rPr>
          <w:color w:val="00000A"/>
        </w:rPr>
        <w:t>Si fa presente che per una migliore conoscenza dell’alunno è possibile ri</w:t>
      </w:r>
      <w:r>
        <w:rPr>
          <w:color w:val="00000A"/>
        </w:rPr>
        <w:t>volgersi a Tiziana Cilloco</w:t>
      </w:r>
      <w:r>
        <w:rPr>
          <w:color w:val="00000A"/>
        </w:rPr>
        <w:t xml:space="preserve"> o alle FFSS di prendere in visione la documentazione relativa all’alunno/a , depositata nel fascicolo personale. E’ ammesso </w:t>
      </w:r>
      <w:r>
        <w:rPr>
          <w:color w:val="00000A"/>
          <w:u w:val="single"/>
        </w:rPr>
        <w:t>solo</w:t>
      </w:r>
      <w:r>
        <w:rPr>
          <w:color w:val="00000A"/>
        </w:rPr>
        <w:t xml:space="preserve"> prendere appunti.</w:t>
      </w:r>
    </w:p>
    <w:p>
      <w:pPr>
        <w:pStyle w:val="Normal"/>
        <w:widowControl w:val="false"/>
        <w:rPr>
          <w:color w:val="00000A"/>
        </w:rPr>
      </w:pPr>
      <w:r>
        <w:rPr>
          <w:color w:val="00000A"/>
        </w:rPr>
      </w:r>
    </w:p>
    <w:p>
      <w:pPr>
        <w:pStyle w:val="Normal"/>
        <w:widowControl w:val="false"/>
        <w:rPr>
          <w:color w:val="00000A"/>
        </w:rPr>
      </w:pPr>
      <w:r>
        <w:rPr>
          <w:color w:val="00000A"/>
        </w:rPr>
      </w:r>
    </w:p>
    <w:p>
      <w:pPr>
        <w:pStyle w:val="Normal"/>
        <w:widowControl w:val="false"/>
        <w:pBdr/>
        <w:jc w:val="both"/>
        <w:rPr>
          <w:b/>
          <w:b/>
          <w:color w:val="00000A"/>
          <w:u w:val="single"/>
        </w:rPr>
      </w:pPr>
      <w:r>
        <w:rPr>
          <w:b/>
          <w:color w:val="00000A"/>
          <w:u w:val="single"/>
        </w:rPr>
      </w:r>
    </w:p>
    <w:tbl>
      <w:tblPr>
        <w:tblStyle w:val="a0"/>
        <w:tblW w:w="9884" w:type="dxa"/>
        <w:jc w:val="left"/>
        <w:tblInd w:w="-127" w:type="dxa"/>
        <w:tblLayout w:type="fixed"/>
        <w:tblCellMar>
          <w:top w:w="0" w:type="dxa"/>
          <w:left w:w="98" w:type="dxa"/>
          <w:bottom w:w="0" w:type="dxa"/>
          <w:right w:w="108" w:type="dxa"/>
        </w:tblCellMar>
        <w:tblLook w:val="0000"/>
      </w:tblPr>
      <w:tblGrid>
        <w:gridCol w:w="9884"/>
      </w:tblGrid>
      <w:tr>
        <w:trPr/>
        <w:tc>
          <w:tcPr>
            <w:tcW w:w="9884" w:type="dxa"/>
            <w:tcBorders>
              <w:top w:val="single" w:sz="4" w:space="0" w:color="000001"/>
              <w:left w:val="single" w:sz="4" w:space="0" w:color="000001"/>
              <w:bottom w:val="single" w:sz="4" w:space="0" w:color="000001"/>
              <w:right w:val="single" w:sz="4" w:space="0" w:color="000001"/>
            </w:tcBorders>
            <w:shd w:color="auto" w:fill="4A86E8" w:val="clear"/>
          </w:tcPr>
          <w:p>
            <w:pPr>
              <w:pStyle w:val="Normal"/>
              <w:widowControl w:val="false"/>
              <w:spacing w:before="60" w:after="60"/>
              <w:jc w:val="both"/>
              <w:rPr/>
            </w:pPr>
            <w:r>
              <w:rPr>
                <w:b/>
              </w:rPr>
              <w:t>Mese di Ottobre/Novembre</w:t>
            </w:r>
          </w:p>
        </w:tc>
      </w:tr>
    </w:tbl>
    <w:p>
      <w:pPr>
        <w:pStyle w:val="Normal"/>
        <w:widowControl w:val="false"/>
        <w:pBdr/>
        <w:spacing w:before="40" w:after="0"/>
        <w:jc w:val="both"/>
        <w:rPr>
          <w:b/>
          <w:b/>
          <w:color w:val="00000A"/>
          <w:u w:val="single"/>
        </w:rPr>
      </w:pPr>
      <w:r>
        <w:rPr>
          <w:b/>
          <w:color w:val="00000A"/>
          <w:u w:val="single"/>
        </w:rPr>
      </w:r>
    </w:p>
    <w:p>
      <w:pPr>
        <w:pStyle w:val="Normal"/>
        <w:widowControl w:val="false"/>
        <w:pBdr/>
        <w:spacing w:before="40" w:after="0"/>
        <w:jc w:val="both"/>
        <w:rPr>
          <w:color w:val="00000A"/>
        </w:rPr>
      </w:pPr>
      <w:r>
        <w:rPr>
          <w:color w:val="00000A"/>
        </w:rPr>
        <w:t xml:space="preserve">Il </w:t>
      </w:r>
      <w:r>
        <w:rPr>
          <w:b/>
          <w:color w:val="00000A"/>
        </w:rPr>
        <w:t>PEI</w:t>
      </w:r>
      <w:r>
        <w:rPr>
          <w:color w:val="00000A"/>
        </w:rPr>
        <w:t xml:space="preserve"> (modello nazionale previsto dal DI 182/2020) viene </w:t>
      </w:r>
      <w:r>
        <w:rPr>
          <w:b/>
          <w:color w:val="00000A"/>
          <w:u w:val="single"/>
        </w:rPr>
        <w:t>condiviso prima dell’incontro del GLO via Mail</w:t>
      </w:r>
      <w:r>
        <w:rPr>
          <w:color w:val="00000A"/>
        </w:rPr>
        <w:t xml:space="preserve">, rendendone possibile la discussione nelle sue varie parti durante l’incontro. </w:t>
      </w:r>
    </w:p>
    <w:p>
      <w:pPr>
        <w:pStyle w:val="Normal"/>
        <w:widowControl w:val="false"/>
        <w:pBdr/>
        <w:spacing w:before="40" w:after="0"/>
        <w:jc w:val="both"/>
        <w:rPr>
          <w:color w:val="00000A"/>
        </w:rPr>
      </w:pPr>
      <w:r>
        <w:rPr>
          <w:color w:val="00000A"/>
        </w:rPr>
        <w:t xml:space="preserve">Nel corso del GLO è redatto un </w:t>
      </w:r>
      <w:r>
        <w:rPr>
          <w:b/>
          <w:color w:val="00000A"/>
        </w:rPr>
        <w:t>apposito verbale (modello scaricabile dal sito della scuola, sezione inclusione),</w:t>
      </w:r>
      <w:r>
        <w:rPr>
          <w:color w:val="00000A"/>
        </w:rPr>
        <w:t xml:space="preserve"> firmato da chi presiede l’incontro e da un segretario verbalizzante, di volta in volta individuato tra i presenti come previsto dal DI 182/2020.</w:t>
      </w:r>
    </w:p>
    <w:p>
      <w:pPr>
        <w:pStyle w:val="Normal"/>
        <w:widowControl w:val="false"/>
        <w:pBdr/>
        <w:jc w:val="both"/>
        <w:rPr>
          <w:color w:val="00000A"/>
        </w:rPr>
      </w:pPr>
      <w:r>
        <w:rPr>
          <w:color w:val="00000A"/>
        </w:rPr>
      </w:r>
    </w:p>
    <w:p>
      <w:pPr>
        <w:pStyle w:val="Normal"/>
        <w:widowControl w:val="false"/>
        <w:pBdr/>
        <w:spacing w:before="40" w:after="0"/>
        <w:jc w:val="both"/>
        <w:rPr>
          <w:color w:val="00000A"/>
        </w:rPr>
      </w:pPr>
      <w:r>
        <w:rPr>
          <w:color w:val="00000A"/>
        </w:rPr>
        <w:t>Le Funzioni Strumentali, dopo la data di consegna della documentazione, provvederanno a verificare la ricezione dei documenti, la loro completezza e la cura della compilazione in ogni loro parte (verbale, eventuali firme).</w:t>
      </w:r>
    </w:p>
    <w:p>
      <w:pPr>
        <w:pStyle w:val="Normal"/>
        <w:widowControl w:val="false"/>
        <w:pBdr/>
        <w:jc w:val="both"/>
        <w:rPr>
          <w:color w:val="00000A"/>
        </w:rPr>
      </w:pPr>
      <w:r>
        <w:rPr>
          <w:color w:val="00000A"/>
        </w:rPr>
      </w:r>
    </w:p>
    <w:tbl>
      <w:tblPr>
        <w:tblStyle w:val="a1"/>
        <w:tblW w:w="9884" w:type="dxa"/>
        <w:jc w:val="left"/>
        <w:tblInd w:w="-127" w:type="dxa"/>
        <w:tblLayout w:type="fixed"/>
        <w:tblCellMar>
          <w:top w:w="0" w:type="dxa"/>
          <w:left w:w="98" w:type="dxa"/>
          <w:bottom w:w="0" w:type="dxa"/>
          <w:right w:w="108" w:type="dxa"/>
        </w:tblCellMar>
        <w:tblLook w:val="0000"/>
      </w:tblPr>
      <w:tblGrid>
        <w:gridCol w:w="9884"/>
      </w:tblGrid>
      <w:tr>
        <w:trPr/>
        <w:tc>
          <w:tcPr>
            <w:tcW w:w="9884" w:type="dxa"/>
            <w:tcBorders>
              <w:top w:val="single" w:sz="4" w:space="0" w:color="000001"/>
              <w:left w:val="single" w:sz="4" w:space="0" w:color="000001"/>
              <w:bottom w:val="single" w:sz="4" w:space="0" w:color="000001"/>
              <w:right w:val="single" w:sz="4" w:space="0" w:color="000001"/>
            </w:tcBorders>
            <w:shd w:color="auto" w:fill="4A86E8" w:val="clear"/>
          </w:tcPr>
          <w:p>
            <w:pPr>
              <w:pStyle w:val="Normal"/>
              <w:widowControl w:val="false"/>
              <w:spacing w:before="60" w:after="60"/>
              <w:jc w:val="both"/>
              <w:rPr/>
            </w:pPr>
            <w:r>
              <w:rPr>
                <w:b/>
              </w:rPr>
              <w:t>Mese gennaio/febbraio</w:t>
            </w:r>
          </w:p>
        </w:tc>
      </w:tr>
    </w:tbl>
    <w:p>
      <w:pPr>
        <w:pStyle w:val="Normal"/>
        <w:widowControl w:val="false"/>
        <w:pBdr/>
        <w:spacing w:before="40" w:after="0"/>
        <w:rPr>
          <w:b/>
          <w:b/>
          <w:color w:val="00000A"/>
          <w:u w:val="single"/>
        </w:rPr>
      </w:pPr>
      <w:r>
        <w:rPr>
          <w:b/>
          <w:color w:val="00000A"/>
          <w:u w:val="single"/>
        </w:rPr>
      </w:r>
    </w:p>
    <w:p>
      <w:pPr>
        <w:pStyle w:val="Normal"/>
        <w:widowControl w:val="false"/>
        <w:pBdr/>
        <w:spacing w:before="40" w:after="0"/>
        <w:rPr>
          <w:color w:val="00000A"/>
        </w:rPr>
      </w:pPr>
      <w:r>
        <w:rPr>
          <w:b/>
          <w:color w:val="00000A"/>
          <w:u w:val="single"/>
        </w:rPr>
        <w:t>I</w:t>
      </w:r>
      <w:r>
        <w:rPr>
          <w:color w:val="00000A"/>
        </w:rPr>
        <w:t>l PEI deve essere aggiornato con verifica intermedia, pertanto è necessario convocare un GLO intermedio che può svolgersi anche attraverso l’applicativo Google Meet.</w:t>
      </w:r>
    </w:p>
    <w:p>
      <w:pPr>
        <w:pStyle w:val="Normal"/>
        <w:widowControl w:val="false"/>
        <w:pBdr/>
        <w:spacing w:before="40" w:after="0"/>
        <w:rPr>
          <w:color w:val="00000A"/>
        </w:rPr>
      </w:pPr>
      <w:r>
        <w:rPr>
          <w:color w:val="00000A"/>
        </w:rPr>
        <w:t>Può accadere che non tutti gli specialisti diano la disponibilità per partecipare al GLO intermedio, nonostante ciò il GLO è validamente costituito.</w:t>
      </w:r>
    </w:p>
    <w:p>
      <w:pPr>
        <w:pStyle w:val="Normal"/>
        <w:widowControl w:val="false"/>
        <w:pBdr/>
        <w:spacing w:before="40" w:after="0"/>
        <w:rPr>
          <w:color w:val="00000A"/>
        </w:rPr>
      </w:pPr>
      <w:r>
        <w:rPr>
          <w:color w:val="00000A"/>
        </w:rPr>
      </w:r>
    </w:p>
    <w:tbl>
      <w:tblPr>
        <w:tblStyle w:val="a2"/>
        <w:tblW w:w="9884" w:type="dxa"/>
        <w:jc w:val="left"/>
        <w:tblInd w:w="-127" w:type="dxa"/>
        <w:tblLayout w:type="fixed"/>
        <w:tblCellMar>
          <w:top w:w="0" w:type="dxa"/>
          <w:left w:w="98" w:type="dxa"/>
          <w:bottom w:w="0" w:type="dxa"/>
          <w:right w:w="108" w:type="dxa"/>
        </w:tblCellMar>
        <w:tblLook w:val="0000"/>
      </w:tblPr>
      <w:tblGrid>
        <w:gridCol w:w="9884"/>
      </w:tblGrid>
      <w:tr>
        <w:trPr/>
        <w:tc>
          <w:tcPr>
            <w:tcW w:w="9884" w:type="dxa"/>
            <w:tcBorders>
              <w:top w:val="single" w:sz="4" w:space="0" w:color="000001"/>
              <w:left w:val="single" w:sz="4" w:space="0" w:color="000001"/>
              <w:bottom w:val="single" w:sz="4" w:space="0" w:color="000001"/>
              <w:right w:val="single" w:sz="4" w:space="0" w:color="000001"/>
            </w:tcBorders>
            <w:shd w:color="auto" w:fill="4A86E8" w:val="clear"/>
          </w:tcPr>
          <w:p>
            <w:pPr>
              <w:pStyle w:val="Normal"/>
              <w:widowControl w:val="false"/>
              <w:spacing w:before="60" w:after="60"/>
              <w:jc w:val="both"/>
              <w:rPr/>
            </w:pPr>
            <w:r>
              <w:rPr>
                <w:b/>
              </w:rPr>
              <w:t>Dal 15 aprile al  30 maggio</w:t>
            </w:r>
          </w:p>
        </w:tc>
      </w:tr>
    </w:tbl>
    <w:p>
      <w:pPr>
        <w:pStyle w:val="Normal"/>
        <w:widowControl w:val="false"/>
        <w:pBdr/>
        <w:spacing w:before="40" w:after="0"/>
        <w:jc w:val="both"/>
        <w:rPr>
          <w:b/>
          <w:b/>
          <w:color w:val="00000A"/>
        </w:rPr>
      </w:pPr>
      <w:r>
        <w:rPr>
          <w:b/>
          <w:color w:val="00000A"/>
        </w:rPr>
      </w:r>
    </w:p>
    <w:p>
      <w:pPr>
        <w:pStyle w:val="Normal"/>
        <w:widowControl w:val="false"/>
        <w:pBdr/>
        <w:spacing w:before="40" w:after="0"/>
        <w:jc w:val="both"/>
        <w:rPr>
          <w:color w:val="00000A"/>
        </w:rPr>
      </w:pPr>
      <w:r>
        <w:rPr>
          <w:b/>
          <w:color w:val="00000A"/>
        </w:rPr>
        <w:t>Tra aprile e maggio</w:t>
      </w:r>
      <w:r>
        <w:rPr>
          <w:color w:val="00000A"/>
        </w:rPr>
        <w:t xml:space="preserve"> sono convocati i </w:t>
      </w:r>
      <w:r>
        <w:rPr>
          <w:b/>
          <w:color w:val="00000A"/>
        </w:rPr>
        <w:t>GLO per la verifica finale</w:t>
      </w:r>
      <w:r>
        <w:rPr>
          <w:color w:val="00000A"/>
        </w:rPr>
        <w:t xml:space="preserve">. </w:t>
      </w:r>
    </w:p>
    <w:p>
      <w:pPr>
        <w:pStyle w:val="Normal"/>
        <w:widowControl w:val="false"/>
        <w:pBdr/>
        <w:spacing w:before="40" w:after="0"/>
        <w:jc w:val="both"/>
        <w:rPr>
          <w:b/>
          <w:b/>
          <w:color w:val="00000A"/>
        </w:rPr>
      </w:pPr>
      <w:r>
        <w:rPr>
          <w:color w:val="00000A"/>
        </w:rPr>
        <w:t xml:space="preserve">Si redige il </w:t>
      </w:r>
      <w:r>
        <w:rPr>
          <w:b/>
          <w:color w:val="00000A"/>
        </w:rPr>
        <w:t xml:space="preserve">verbale i cui punti all’ordine del giorno sono: </w:t>
      </w:r>
    </w:p>
    <w:p>
      <w:pPr>
        <w:pStyle w:val="Normal"/>
        <w:widowControl w:val="false"/>
        <w:pBdr/>
        <w:spacing w:before="40" w:after="0"/>
        <w:jc w:val="both"/>
        <w:rPr>
          <w:color w:val="00000A"/>
        </w:rPr>
      </w:pPr>
      <w:r>
        <w:rPr>
          <w:color w:val="00000A"/>
        </w:rPr>
        <w:t>-verifica obiettivi del piano educativo</w:t>
      </w:r>
    </w:p>
    <w:p>
      <w:pPr>
        <w:pStyle w:val="Normal"/>
        <w:widowControl w:val="false"/>
        <w:pBdr/>
        <w:spacing w:before="40" w:after="0"/>
        <w:jc w:val="both"/>
        <w:rPr>
          <w:color w:val="00000A"/>
        </w:rPr>
      </w:pPr>
      <w:r>
        <w:rPr>
          <w:color w:val="00000A"/>
        </w:rPr>
        <w:t>- quantificazione del fabbisogno per l’anno scolastico successivo</w:t>
      </w:r>
    </w:p>
    <w:p>
      <w:pPr>
        <w:pStyle w:val="Normal"/>
        <w:widowControl w:val="false"/>
        <w:pBdr/>
        <w:spacing w:before="40" w:after="0"/>
        <w:jc w:val="both"/>
        <w:rPr>
          <w:color w:val="00000A"/>
        </w:rPr>
      </w:pPr>
      <w:r>
        <w:rPr>
          <w:color w:val="00000A"/>
        </w:rPr>
        <w:t>- varie ed eventuali</w:t>
      </w:r>
    </w:p>
    <w:p>
      <w:pPr>
        <w:pStyle w:val="Normal"/>
        <w:widowControl w:val="false"/>
        <w:pBdr/>
        <w:spacing w:before="40" w:after="0"/>
        <w:jc w:val="both"/>
        <w:rPr>
          <w:color w:val="00000A"/>
        </w:rPr>
      </w:pPr>
      <w:r>
        <w:rPr>
          <w:color w:val="00000A"/>
        </w:rPr>
      </w:r>
    </w:p>
    <w:tbl>
      <w:tblPr>
        <w:tblStyle w:val="a3"/>
        <w:tblW w:w="9884" w:type="dxa"/>
        <w:jc w:val="left"/>
        <w:tblInd w:w="-127" w:type="dxa"/>
        <w:tblLayout w:type="fixed"/>
        <w:tblCellMar>
          <w:top w:w="0" w:type="dxa"/>
          <w:left w:w="98" w:type="dxa"/>
          <w:bottom w:w="0" w:type="dxa"/>
          <w:right w:w="108" w:type="dxa"/>
        </w:tblCellMar>
        <w:tblLook w:val="0000"/>
      </w:tblPr>
      <w:tblGrid>
        <w:gridCol w:w="9884"/>
      </w:tblGrid>
      <w:tr>
        <w:trPr/>
        <w:tc>
          <w:tcPr>
            <w:tcW w:w="9884" w:type="dxa"/>
            <w:tcBorders>
              <w:top w:val="single" w:sz="4" w:space="0" w:color="000001"/>
              <w:left w:val="single" w:sz="4" w:space="0" w:color="000001"/>
              <w:bottom w:val="single" w:sz="4" w:space="0" w:color="000001"/>
              <w:right w:val="single" w:sz="4" w:space="0" w:color="000001"/>
            </w:tcBorders>
            <w:shd w:color="auto" w:fill="4A86E8" w:val="clear"/>
          </w:tcPr>
          <w:p>
            <w:pPr>
              <w:pStyle w:val="Normal"/>
              <w:widowControl w:val="false"/>
              <w:spacing w:before="60" w:after="60"/>
              <w:jc w:val="both"/>
              <w:rPr/>
            </w:pPr>
            <w:r>
              <w:rPr>
                <w:b/>
              </w:rPr>
              <w:t>Mese di giugno</w:t>
            </w:r>
          </w:p>
        </w:tc>
      </w:tr>
    </w:tbl>
    <w:p>
      <w:pPr>
        <w:pStyle w:val="Normal"/>
        <w:widowControl w:val="false"/>
        <w:pBdr/>
        <w:spacing w:before="40" w:after="0"/>
        <w:jc w:val="both"/>
        <w:rPr>
          <w:color w:val="00000A"/>
        </w:rPr>
      </w:pPr>
      <w:r>
        <w:rPr>
          <w:color w:val="00000A"/>
        </w:rPr>
      </w:r>
    </w:p>
    <w:p>
      <w:pPr>
        <w:pStyle w:val="Normal"/>
        <w:widowControl w:val="false"/>
        <w:pBdr/>
        <w:spacing w:before="40" w:after="0"/>
        <w:jc w:val="both"/>
        <w:rPr>
          <w:color w:val="00000A"/>
        </w:rPr>
      </w:pPr>
      <w:r>
        <w:rPr>
          <w:color w:val="00000A"/>
        </w:rPr>
        <w:t xml:space="preserve">Entro il 30 giugno è prevista la redazione e consegna del </w:t>
      </w:r>
      <w:r>
        <w:rPr>
          <w:b/>
          <w:color w:val="00000A"/>
        </w:rPr>
        <w:t xml:space="preserve">PEI provvisorio </w:t>
      </w:r>
      <w:r>
        <w:rPr>
          <w:color w:val="00000A"/>
        </w:rPr>
        <w:t>solo</w:t>
      </w:r>
      <w:r>
        <w:rPr>
          <w:b/>
          <w:color w:val="00000A"/>
        </w:rPr>
        <w:t xml:space="preserve"> </w:t>
      </w:r>
      <w:r>
        <w:rPr>
          <w:color w:val="00000A"/>
        </w:rPr>
        <w:t>per gli alunni di nuova certificazione.</w:t>
      </w:r>
    </w:p>
    <w:p>
      <w:pPr>
        <w:pStyle w:val="Normal"/>
        <w:jc w:val="both"/>
        <w:rPr>
          <w:u w:val="single"/>
        </w:rPr>
      </w:pPr>
      <w:r>
        <w:rPr>
          <w:u w:val="single"/>
        </w:rPr>
      </w:r>
    </w:p>
    <w:p>
      <w:pPr>
        <w:pStyle w:val="Normal"/>
        <w:jc w:val="both"/>
        <w:rPr>
          <w:u w:val="single"/>
        </w:rPr>
      </w:pPr>
      <w:r>
        <w:rPr>
          <w:u w:val="single"/>
        </w:rPr>
        <w:t xml:space="preserve">Importante </w:t>
      </w:r>
    </w:p>
    <w:p>
      <w:pPr>
        <w:pStyle w:val="Normal"/>
        <w:spacing w:before="40" w:after="0"/>
        <w:jc w:val="both"/>
        <w:rPr/>
      </w:pPr>
      <w:r>
        <w:rPr/>
        <w:t>Si ricorda che l’Insegnante di Sostegno è una figura professionale di dignità equivalente ai Docenti Curricolari e contitolare della classe in cui opera.  Di concerto con i docenti curricolari, realizza, all’interno del gruppo classe, opportune strategie di insegnamento, esercitando interventi specifici nei vari settori dell’apprendimento. Partecipa a tutte le attività del team della classe in cui presta servizio, comprese quelle relative alla valutazione del gruppo classe, con diritto di voto nei casi specifici. Gli interventi di sostegno devono essere aggiuntivi e non sostitutivi delle attività curricolari, secondo una programmazione adeguata alle capacità individuali, in ottica inclusiva. Il team della classe programma e progetta interventi educativo - didattici miranti ad una concreta integrazione/inclusione dell’alunno con disabilità, all’interno del gruppo classe e dell’ambiente scolastico.</w:t>
      </w:r>
    </w:p>
    <w:p>
      <w:pPr>
        <w:pStyle w:val="Normal"/>
        <w:spacing w:before="40" w:after="0"/>
        <w:jc w:val="both"/>
        <w:rPr/>
      </w:pPr>
      <w:r>
        <w:rPr/>
        <w:tab/>
        <w:tab/>
        <w:tab/>
        <w:tab/>
        <w:tab/>
        <w:tab/>
      </w:r>
    </w:p>
    <w:p>
      <w:pPr>
        <w:pStyle w:val="Normal"/>
        <w:spacing w:before="40" w:after="0"/>
        <w:jc w:val="both"/>
        <w:rPr/>
      </w:pPr>
      <w:r>
        <w:rPr/>
      </w:r>
    </w:p>
    <w:p>
      <w:pPr>
        <w:pStyle w:val="Normal"/>
        <w:spacing w:before="40" w:after="0"/>
        <w:jc w:val="both"/>
        <w:rPr/>
      </w:pPr>
      <w:r>
        <w:rPr/>
      </w:r>
    </w:p>
    <w:p>
      <w:pPr>
        <w:pStyle w:val="Normal"/>
        <w:spacing w:before="40" w:after="0"/>
        <w:jc w:val="both"/>
        <w:rPr/>
      </w:pPr>
      <w:r>
        <w:rPr/>
      </w:r>
    </w:p>
    <w:p>
      <w:pPr>
        <w:pStyle w:val="Normal"/>
        <w:spacing w:before="40" w:after="0"/>
        <w:jc w:val="both"/>
        <w:rPr/>
      </w:pPr>
      <w:r>
        <w:rPr/>
      </w:r>
    </w:p>
    <w:p>
      <w:pPr>
        <w:pStyle w:val="Normal"/>
        <w:spacing w:before="40" w:after="0"/>
        <w:ind w:left="5040" w:firstLine="720"/>
        <w:jc w:val="both"/>
        <w:rPr/>
      </w:pPr>
      <w:r>
        <w:rPr>
          <w:sz w:val="22"/>
          <w:szCs w:val="22"/>
        </w:rPr>
        <w:t xml:space="preserve">   </w:t>
      </w:r>
    </w:p>
    <w:sectPr>
      <w:headerReference w:type="default" r:id="rId4"/>
      <w:footerReference w:type="default" r:id="rId5"/>
      <w:type w:val="nextPage"/>
      <w:pgSz w:w="11906" w:h="16838"/>
      <w:pgMar w:left="1134" w:right="1134" w:header="0" w:top="851" w:footer="720" w:bottom="77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Palatino Linotype">
    <w:charset w:val="00"/>
    <w:family w:val="roman"/>
    <w:pitch w:val="variable"/>
  </w:font>
  <w:font w:name="Garamond">
    <w:charset w:val="00"/>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09"/>
        <w:tab w:val="center" w:pos="4819" w:leader="none"/>
        <w:tab w:val="right" w:pos="9638" w:leader="none"/>
      </w:tabs>
      <w:jc w:val="right"/>
      <w:rPr/>
    </w:pPr>
    <w:r>
      <w:rPr/>
      <w:fldChar w:fldCharType="begin"/>
    </w:r>
    <w:r>
      <w:rPr/>
      <w:instrText> PAGE </w:instrText>
    </w:r>
    <w:r>
      <w:rPr/>
      <w:fldChar w:fldCharType="separate"/>
    </w:r>
    <w:r>
      <w:rPr/>
      <w:t>2</w:t>
    </w:r>
    <w:r>
      <w:rPr/>
      <w:fldChar w:fldCharType="end"/>
    </w:r>
  </w:p>
  <w:p>
    <w:pPr>
      <w:pStyle w:val="Normal"/>
      <w:pBdr/>
      <w:tabs>
        <w:tab w:val="clear" w:pos="709"/>
        <w:tab w:val="center" w:pos="4819" w:leader="none"/>
        <w:tab w:val="right" w:pos="9638"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09"/>
        <w:tab w:val="center" w:pos="4819" w:leader="none"/>
        <w:tab w:val="right" w:pos="9638"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78" w:hanging="360"/>
      </w:pPr>
      <w:rPr>
        <w:rFonts w:ascii="Noto Sans Symbols" w:hAnsi="Noto Sans Symbols" w:cs="Noto Sans Symbols" w:hint="default"/>
        <w:sz w:val="22"/>
        <w:szCs w:val="22"/>
      </w:rPr>
    </w:lvl>
    <w:lvl w:ilvl="1">
      <w:start w:val="1"/>
      <w:numFmt w:val="bullet"/>
      <w:lvlText w:val="o"/>
      <w:lvlJc w:val="left"/>
      <w:pPr>
        <w:tabs>
          <w:tab w:val="num" w:pos="0"/>
        </w:tabs>
        <w:ind w:left="1298" w:hanging="359"/>
      </w:pPr>
      <w:rPr>
        <w:rFonts w:ascii="Courier New" w:hAnsi="Courier New" w:cs="Courier New" w:hint="default"/>
      </w:rPr>
    </w:lvl>
    <w:lvl w:ilvl="2">
      <w:start w:val="1"/>
      <w:numFmt w:val="bullet"/>
      <w:lvlText w:val="▪"/>
      <w:lvlJc w:val="left"/>
      <w:pPr>
        <w:tabs>
          <w:tab w:val="num" w:pos="0"/>
        </w:tabs>
        <w:ind w:left="2018" w:hanging="360"/>
      </w:pPr>
      <w:rPr>
        <w:rFonts w:ascii="Noto Sans Symbols" w:hAnsi="Noto Sans Symbols" w:cs="Noto Sans Symbols" w:hint="default"/>
      </w:rPr>
    </w:lvl>
    <w:lvl w:ilvl="3">
      <w:start w:val="1"/>
      <w:numFmt w:val="bullet"/>
      <w:lvlText w:val="●"/>
      <w:lvlJc w:val="left"/>
      <w:pPr>
        <w:tabs>
          <w:tab w:val="num" w:pos="0"/>
        </w:tabs>
        <w:ind w:left="2738" w:hanging="360"/>
      </w:pPr>
      <w:rPr>
        <w:rFonts w:ascii="Noto Sans Symbols" w:hAnsi="Noto Sans Symbols" w:cs="Noto Sans Symbols" w:hint="default"/>
        <w:sz w:val="20"/>
        <w:szCs w:val="20"/>
      </w:rPr>
    </w:lvl>
    <w:lvl w:ilvl="4">
      <w:start w:val="1"/>
      <w:numFmt w:val="bullet"/>
      <w:lvlText w:val="o"/>
      <w:lvlJc w:val="left"/>
      <w:pPr>
        <w:tabs>
          <w:tab w:val="num" w:pos="0"/>
        </w:tabs>
        <w:ind w:left="3458" w:hanging="360"/>
      </w:pPr>
      <w:rPr>
        <w:rFonts w:ascii="Courier New" w:hAnsi="Courier New" w:cs="Courier New" w:hint="default"/>
      </w:rPr>
    </w:lvl>
    <w:lvl w:ilvl="5">
      <w:start w:val="1"/>
      <w:numFmt w:val="bullet"/>
      <w:lvlText w:val="▪"/>
      <w:lvlJc w:val="left"/>
      <w:pPr>
        <w:tabs>
          <w:tab w:val="num" w:pos="0"/>
        </w:tabs>
        <w:ind w:left="4178" w:hanging="360"/>
      </w:pPr>
      <w:rPr>
        <w:rFonts w:ascii="Noto Sans Symbols" w:hAnsi="Noto Sans Symbols" w:cs="Noto Sans Symbols" w:hint="default"/>
      </w:rPr>
    </w:lvl>
    <w:lvl w:ilvl="6">
      <w:start w:val="1"/>
      <w:numFmt w:val="bullet"/>
      <w:lvlText w:val="●"/>
      <w:lvlJc w:val="left"/>
      <w:pPr>
        <w:tabs>
          <w:tab w:val="num" w:pos="0"/>
        </w:tabs>
        <w:ind w:left="4898" w:hanging="360"/>
      </w:pPr>
      <w:rPr>
        <w:rFonts w:ascii="Noto Sans Symbols" w:hAnsi="Noto Sans Symbols" w:cs="Noto Sans Symbols" w:hint="default"/>
        <w:sz w:val="20"/>
        <w:szCs w:val="20"/>
      </w:rPr>
    </w:lvl>
    <w:lvl w:ilvl="7">
      <w:start w:val="1"/>
      <w:numFmt w:val="bullet"/>
      <w:lvlText w:val="o"/>
      <w:lvlJc w:val="left"/>
      <w:pPr>
        <w:tabs>
          <w:tab w:val="num" w:pos="0"/>
        </w:tabs>
        <w:ind w:left="5618" w:hanging="360"/>
      </w:pPr>
      <w:rPr>
        <w:rFonts w:ascii="Courier New" w:hAnsi="Courier New" w:cs="Courier New" w:hint="default"/>
      </w:rPr>
    </w:lvl>
    <w:lvl w:ilvl="8">
      <w:start w:val="1"/>
      <w:numFmt w:val="bullet"/>
      <w:lvlText w:val="▪"/>
      <w:lvlJc w:val="left"/>
      <w:pPr>
        <w:tabs>
          <w:tab w:val="num" w:pos="0"/>
        </w:tabs>
        <w:ind w:left="6338"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6"/>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67ee"/>
    <w:pPr>
      <w:widowControl/>
      <w:suppressAutoHyphens w:val="false"/>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Titolo1">
    <w:name w:val="Heading 1"/>
    <w:basedOn w:val="Normal"/>
    <w:link w:val="Titolo1Carattere"/>
    <w:uiPriority w:val="99"/>
    <w:qFormat/>
    <w:rsid w:val="00f567ee"/>
    <w:pPr>
      <w:keepNext w:val="true"/>
      <w:keepLines/>
      <w:spacing w:before="480" w:after="120"/>
      <w:outlineLvl w:val="0"/>
    </w:pPr>
    <w:rPr>
      <w:rFonts w:ascii="Cambria" w:hAnsi="Cambria"/>
      <w:b/>
      <w:bCs/>
      <w:sz w:val="32"/>
      <w:szCs w:val="32"/>
    </w:rPr>
  </w:style>
  <w:style w:type="paragraph" w:styleId="Titolo2">
    <w:name w:val="Heading 2"/>
    <w:basedOn w:val="Normal"/>
    <w:link w:val="Titolo2Carattere"/>
    <w:uiPriority w:val="99"/>
    <w:qFormat/>
    <w:rsid w:val="00f567ee"/>
    <w:pPr>
      <w:keepNext w:val="true"/>
      <w:keepLines/>
      <w:spacing w:before="360" w:after="80"/>
      <w:outlineLvl w:val="1"/>
    </w:pPr>
    <w:rPr>
      <w:rFonts w:ascii="Cambria" w:hAnsi="Cambria"/>
      <w:b/>
      <w:bCs/>
      <w:i/>
      <w:iCs/>
      <w:sz w:val="28"/>
      <w:szCs w:val="28"/>
    </w:rPr>
  </w:style>
  <w:style w:type="paragraph" w:styleId="Titolo3">
    <w:name w:val="Heading 3"/>
    <w:basedOn w:val="Normal"/>
    <w:link w:val="Titolo3Carattere"/>
    <w:uiPriority w:val="99"/>
    <w:qFormat/>
    <w:rsid w:val="00f567ee"/>
    <w:pPr>
      <w:keepNext w:val="true"/>
      <w:keepLines/>
      <w:spacing w:before="280" w:after="80"/>
      <w:outlineLvl w:val="2"/>
    </w:pPr>
    <w:rPr>
      <w:rFonts w:ascii="Cambria" w:hAnsi="Cambria"/>
      <w:b/>
      <w:bCs/>
      <w:sz w:val="26"/>
      <w:szCs w:val="26"/>
    </w:rPr>
  </w:style>
  <w:style w:type="paragraph" w:styleId="Titolo4">
    <w:name w:val="Heading 4"/>
    <w:basedOn w:val="Normal"/>
    <w:link w:val="Titolo4Carattere"/>
    <w:uiPriority w:val="99"/>
    <w:qFormat/>
    <w:rsid w:val="00f567ee"/>
    <w:pPr>
      <w:keepNext w:val="true"/>
      <w:keepLines/>
      <w:spacing w:before="240" w:after="40"/>
      <w:outlineLvl w:val="3"/>
    </w:pPr>
    <w:rPr>
      <w:rFonts w:ascii="Calibri" w:hAnsi="Calibri"/>
      <w:b/>
      <w:bCs/>
      <w:sz w:val="28"/>
      <w:szCs w:val="28"/>
    </w:rPr>
  </w:style>
  <w:style w:type="paragraph" w:styleId="Titolo5">
    <w:name w:val="Heading 5"/>
    <w:basedOn w:val="Normal"/>
    <w:link w:val="Titolo5Carattere"/>
    <w:uiPriority w:val="99"/>
    <w:qFormat/>
    <w:rsid w:val="00f567ee"/>
    <w:pPr>
      <w:keepNext w:val="true"/>
      <w:keepLines/>
      <w:spacing w:before="220" w:after="40"/>
      <w:outlineLvl w:val="4"/>
    </w:pPr>
    <w:rPr>
      <w:rFonts w:ascii="Calibri" w:hAnsi="Calibri"/>
      <w:b/>
      <w:bCs/>
      <w:i/>
      <w:iCs/>
      <w:sz w:val="26"/>
      <w:szCs w:val="26"/>
    </w:rPr>
  </w:style>
  <w:style w:type="paragraph" w:styleId="Titolo6">
    <w:name w:val="Heading 6"/>
    <w:basedOn w:val="Normal"/>
    <w:link w:val="Titolo6Carattere"/>
    <w:uiPriority w:val="99"/>
    <w:qFormat/>
    <w:rsid w:val="00f567ee"/>
    <w:pPr>
      <w:keepNext w:val="true"/>
      <w:keepLines/>
      <w:spacing w:before="200" w:after="40"/>
      <w:outlineLvl w:val="5"/>
    </w:pPr>
    <w:rPr>
      <w:rFonts w:ascii="Calibri" w:hAnsi="Calibri"/>
      <w:b/>
      <w:bCs/>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locked/>
    <w:rsid w:val="00f567ee"/>
    <w:rPr>
      <w:rFonts w:ascii="Cambria" w:hAnsi="Cambria"/>
      <w:b/>
      <w:color w:val="000000"/>
      <w:sz w:val="32"/>
    </w:rPr>
  </w:style>
  <w:style w:type="character" w:styleId="Titolo2Carattere" w:customStyle="1">
    <w:name w:val="Titolo 2 Carattere"/>
    <w:basedOn w:val="DefaultParagraphFont"/>
    <w:link w:val="Titolo2"/>
    <w:uiPriority w:val="99"/>
    <w:semiHidden/>
    <w:qFormat/>
    <w:locked/>
    <w:rsid w:val="00f567ee"/>
    <w:rPr>
      <w:rFonts w:ascii="Cambria" w:hAnsi="Cambria"/>
      <w:b/>
      <w:i/>
      <w:color w:val="000000"/>
      <w:sz w:val="28"/>
    </w:rPr>
  </w:style>
  <w:style w:type="character" w:styleId="Titolo3Carattere" w:customStyle="1">
    <w:name w:val="Titolo 3 Carattere"/>
    <w:basedOn w:val="DefaultParagraphFont"/>
    <w:link w:val="Titolo3"/>
    <w:uiPriority w:val="99"/>
    <w:semiHidden/>
    <w:qFormat/>
    <w:locked/>
    <w:rsid w:val="00f567ee"/>
    <w:rPr>
      <w:rFonts w:ascii="Cambria" w:hAnsi="Cambria"/>
      <w:b/>
      <w:color w:val="000000"/>
      <w:sz w:val="26"/>
    </w:rPr>
  </w:style>
  <w:style w:type="character" w:styleId="Titolo4Carattere" w:customStyle="1">
    <w:name w:val="Titolo 4 Carattere"/>
    <w:basedOn w:val="DefaultParagraphFont"/>
    <w:link w:val="Titolo4"/>
    <w:uiPriority w:val="99"/>
    <w:semiHidden/>
    <w:qFormat/>
    <w:locked/>
    <w:rsid w:val="00f567ee"/>
    <w:rPr>
      <w:rFonts w:ascii="Calibri" w:hAnsi="Calibri"/>
      <w:b/>
      <w:color w:val="000000"/>
      <w:sz w:val="28"/>
    </w:rPr>
  </w:style>
  <w:style w:type="character" w:styleId="Titolo5Carattere" w:customStyle="1">
    <w:name w:val="Titolo 5 Carattere"/>
    <w:basedOn w:val="DefaultParagraphFont"/>
    <w:link w:val="Titolo5"/>
    <w:uiPriority w:val="99"/>
    <w:semiHidden/>
    <w:qFormat/>
    <w:locked/>
    <w:rsid w:val="00f567ee"/>
    <w:rPr>
      <w:rFonts w:ascii="Calibri" w:hAnsi="Calibri"/>
      <w:b/>
      <w:i/>
      <w:color w:val="000000"/>
      <w:sz w:val="26"/>
    </w:rPr>
  </w:style>
  <w:style w:type="character" w:styleId="Titolo6Carattere" w:customStyle="1">
    <w:name w:val="Titolo 6 Carattere"/>
    <w:basedOn w:val="DefaultParagraphFont"/>
    <w:link w:val="Titolo6"/>
    <w:uiPriority w:val="99"/>
    <w:semiHidden/>
    <w:qFormat/>
    <w:locked/>
    <w:rsid w:val="00f567ee"/>
    <w:rPr>
      <w:rFonts w:ascii="Calibri" w:hAnsi="Calibri"/>
      <w:b/>
      <w:color w:val="000000"/>
    </w:rPr>
  </w:style>
  <w:style w:type="character" w:styleId="TitleChar" w:customStyle="1">
    <w:name w:val="Title Char"/>
    <w:link w:val="Titolo"/>
    <w:uiPriority w:val="99"/>
    <w:qFormat/>
    <w:locked/>
    <w:rsid w:val="00f567ee"/>
    <w:rPr>
      <w:rFonts w:ascii="Cambria" w:hAnsi="Cambria"/>
      <w:b/>
      <w:color w:val="000000"/>
      <w:sz w:val="32"/>
    </w:rPr>
  </w:style>
  <w:style w:type="character" w:styleId="SubtitleChar" w:customStyle="1">
    <w:name w:val="Subtitle Char"/>
    <w:uiPriority w:val="99"/>
    <w:qFormat/>
    <w:locked/>
    <w:rsid w:val="00f567ee"/>
    <w:rPr>
      <w:rFonts w:ascii="Cambria" w:hAnsi="Cambria"/>
      <w:color w:val="000000"/>
      <w:sz w:val="24"/>
    </w:rPr>
  </w:style>
  <w:style w:type="character" w:styleId="BalloonTextChar" w:customStyle="1">
    <w:name w:val="Balloon Text Char"/>
    <w:uiPriority w:val="99"/>
    <w:semiHidden/>
    <w:qFormat/>
    <w:locked/>
    <w:rsid w:val="00f567ee"/>
    <w:rPr>
      <w:rFonts w:ascii="Tahoma" w:hAnsi="Tahoma"/>
      <w:sz w:val="16"/>
    </w:rPr>
  </w:style>
  <w:style w:type="character" w:styleId="CollegamentoInternet">
    <w:name w:val="Collegamento Internet"/>
    <w:basedOn w:val="DefaultParagraphFont"/>
    <w:uiPriority w:val="99"/>
    <w:rsid w:val="00f117ad"/>
    <w:rPr>
      <w:rFonts w:cs="Times New Roman"/>
      <w:color w:val="0000FF"/>
      <w:u w:val="single"/>
    </w:rPr>
  </w:style>
  <w:style w:type="character" w:styleId="HeaderChar" w:customStyle="1">
    <w:name w:val="Header Char"/>
    <w:uiPriority w:val="99"/>
    <w:semiHidden/>
    <w:qFormat/>
    <w:locked/>
    <w:rsid w:val="00f567ee"/>
    <w:rPr/>
  </w:style>
  <w:style w:type="character" w:styleId="FooterChar" w:customStyle="1">
    <w:name w:val="Footer Char"/>
    <w:uiPriority w:val="99"/>
    <w:qFormat/>
    <w:locked/>
    <w:rsid w:val="00f567ee"/>
    <w:rPr/>
  </w:style>
  <w:style w:type="character" w:styleId="TitoloCarattere" w:customStyle="1">
    <w:name w:val="Titolo Carattere"/>
    <w:basedOn w:val="DefaultParagraphFont"/>
    <w:link w:val="Titolo"/>
    <w:uiPriority w:val="99"/>
    <w:qFormat/>
    <w:locked/>
    <w:rsid w:val="00b05e07"/>
    <w:rPr>
      <w:rFonts w:ascii="Cambria" w:hAnsi="Cambria"/>
      <w:b/>
      <w:color w:val="000000"/>
      <w:kern w:val="2"/>
      <w:sz w:val="32"/>
    </w:rPr>
  </w:style>
  <w:style w:type="character" w:styleId="CorpodeltestoCarattere" w:customStyle="1">
    <w:name w:val="Corpo del testo Carattere"/>
    <w:basedOn w:val="DefaultParagraphFont"/>
    <w:link w:val="Corpodeltesto"/>
    <w:uiPriority w:val="99"/>
    <w:semiHidden/>
    <w:qFormat/>
    <w:locked/>
    <w:rsid w:val="00b05e07"/>
    <w:rPr>
      <w:color w:val="000000"/>
      <w:sz w:val="24"/>
    </w:rPr>
  </w:style>
  <w:style w:type="character" w:styleId="SottotitoloCarattere" w:customStyle="1">
    <w:name w:val="Sottotitolo Carattere"/>
    <w:basedOn w:val="DefaultParagraphFont"/>
    <w:link w:val="Sottotitolo"/>
    <w:uiPriority w:val="99"/>
    <w:qFormat/>
    <w:locked/>
    <w:rsid w:val="00b05e07"/>
    <w:rPr>
      <w:rFonts w:ascii="Cambria" w:hAnsi="Cambria"/>
      <w:color w:val="000000"/>
      <w:sz w:val="24"/>
    </w:rPr>
  </w:style>
  <w:style w:type="character" w:styleId="TestofumettoCarattere" w:customStyle="1">
    <w:name w:val="Testo fumetto Carattere"/>
    <w:basedOn w:val="DefaultParagraphFont"/>
    <w:link w:val="Testofumetto"/>
    <w:uiPriority w:val="99"/>
    <w:semiHidden/>
    <w:qFormat/>
    <w:locked/>
    <w:rsid w:val="00b05e07"/>
    <w:rPr>
      <w:color w:val="000000"/>
      <w:sz w:val="2"/>
    </w:rPr>
  </w:style>
  <w:style w:type="character" w:styleId="IntestazioneCarattere" w:customStyle="1">
    <w:name w:val="Intestazione Carattere"/>
    <w:basedOn w:val="DefaultParagraphFont"/>
    <w:link w:val="Intestazione"/>
    <w:uiPriority w:val="99"/>
    <w:semiHidden/>
    <w:qFormat/>
    <w:locked/>
    <w:rsid w:val="00b05e07"/>
    <w:rPr>
      <w:color w:val="000000"/>
      <w:sz w:val="24"/>
    </w:rPr>
  </w:style>
  <w:style w:type="character" w:styleId="PidipaginaCarattere" w:customStyle="1">
    <w:name w:val="Piè di pagina Carattere"/>
    <w:basedOn w:val="DefaultParagraphFont"/>
    <w:link w:val="Pidipagina"/>
    <w:uiPriority w:val="99"/>
    <w:semiHidden/>
    <w:qFormat/>
    <w:locked/>
    <w:rsid w:val="00b05e07"/>
    <w:rPr>
      <w:color w:val="000000"/>
      <w:sz w:val="24"/>
    </w:rPr>
  </w:style>
  <w:style w:type="character" w:styleId="UnresolvedMention" w:customStyle="1">
    <w:name w:val="Unresolved Mention"/>
    <w:uiPriority w:val="99"/>
    <w:semiHidden/>
    <w:qFormat/>
    <w:rsid w:val="00f117ad"/>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rsid w:val="004e0118"/>
    <w:pPr>
      <w:spacing w:lineRule="auto" w:line="288" w:before="0" w:after="140"/>
    </w:pPr>
    <w:rPr/>
  </w:style>
  <w:style w:type="paragraph" w:styleId="Elenco">
    <w:name w:val="List"/>
    <w:basedOn w:val="Corpodeltesto"/>
    <w:uiPriority w:val="99"/>
    <w:rsid w:val="004e0118"/>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uiPriority w:val="99"/>
    <w:qFormat/>
    <w:rsid w:val="004e0118"/>
    <w:pPr>
      <w:suppressLineNumbers/>
    </w:pPr>
    <w:rPr>
      <w:rFonts w:cs="Lucida Sans"/>
    </w:rPr>
  </w:style>
  <w:style w:type="paragraph" w:styleId="Normal1" w:customStyle="1">
    <w:name w:val="LO-normal"/>
    <w:qFormat/>
    <w:rsid w:val="00111424"/>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principale">
    <w:name w:val="Title"/>
    <w:basedOn w:val="Normal"/>
    <w:next w:val="Corpodeltesto"/>
    <w:link w:val="TitoloCarattere"/>
    <w:uiPriority w:val="99"/>
    <w:qFormat/>
    <w:rsid w:val="00f567ee"/>
    <w:pPr>
      <w:keepNext w:val="true"/>
      <w:keepLines/>
      <w:spacing w:before="480" w:after="120"/>
    </w:pPr>
    <w:rPr>
      <w:rFonts w:ascii="Cambria" w:hAnsi="Cambria"/>
      <w:b/>
      <w:bCs/>
      <w:sz w:val="32"/>
      <w:szCs w:val="32"/>
    </w:rPr>
  </w:style>
  <w:style w:type="paragraph" w:styleId="Caption">
    <w:name w:val="caption"/>
    <w:basedOn w:val="Normal"/>
    <w:uiPriority w:val="99"/>
    <w:qFormat/>
    <w:rsid w:val="004e0118"/>
    <w:pPr>
      <w:suppressLineNumbers/>
      <w:spacing w:before="120" w:after="120"/>
    </w:pPr>
    <w:rPr>
      <w:rFonts w:cs="Lucida Sans"/>
      <w:i/>
      <w:iCs/>
    </w:rPr>
  </w:style>
  <w:style w:type="paragraph" w:styleId="Sottotitolo">
    <w:name w:val="Subtitle"/>
    <w:basedOn w:val="Normal"/>
    <w:next w:val="Normal"/>
    <w:link w:val="SottotitoloCarattere"/>
    <w:qFormat/>
    <w:rsid w:val="00111424"/>
    <w:pPr>
      <w:keepNext w:val="true"/>
      <w:keepLines/>
      <w:spacing w:before="360" w:after="80"/>
    </w:pPr>
    <w:rPr>
      <w:rFonts w:ascii="Cambria" w:hAnsi="Cambria" w:eastAsia="Cambria" w:cs="Cambria"/>
    </w:rPr>
  </w:style>
  <w:style w:type="paragraph" w:styleId="BalloonText">
    <w:name w:val="Balloon Text"/>
    <w:basedOn w:val="Normal"/>
    <w:link w:val="TestofumettoCarattere"/>
    <w:uiPriority w:val="99"/>
    <w:semiHidden/>
    <w:qFormat/>
    <w:rsid w:val="00f567ee"/>
    <w:pPr/>
    <w:rPr>
      <w:sz w:val="2"/>
      <w:szCs w:val="20"/>
    </w:rPr>
  </w:style>
  <w:style w:type="paragraph" w:styleId="Default" w:customStyle="1">
    <w:name w:val="Default"/>
    <w:uiPriority w:val="99"/>
    <w:qFormat/>
    <w:rsid w:val="00f567ee"/>
    <w:pPr>
      <w:widowControl/>
      <w:bidi w:val="0"/>
      <w:spacing w:before="0" w:after="0"/>
      <w:jc w:val="left"/>
    </w:pPr>
    <w:rPr>
      <w:rFonts w:ascii="Palatino Linotype" w:hAnsi="Palatino Linotype" w:cs="Palatino Linotype" w:eastAsia="Times New Roman"/>
      <w:color w:val="000000"/>
      <w:kern w:val="0"/>
      <w:sz w:val="24"/>
      <w:szCs w:val="24"/>
      <w:lang w:val="it-IT" w:eastAsia="it-IT" w:bidi="ar-SA"/>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rsid w:val="00f567ee"/>
    <w:pPr>
      <w:tabs>
        <w:tab w:val="clear" w:pos="709"/>
        <w:tab w:val="center" w:pos="4819" w:leader="none"/>
        <w:tab w:val="right" w:pos="9638" w:leader="none"/>
      </w:tabs>
    </w:pPr>
    <w:rPr/>
  </w:style>
  <w:style w:type="paragraph" w:styleId="Pidipagina">
    <w:name w:val="Footer"/>
    <w:basedOn w:val="Normal"/>
    <w:link w:val="PidipaginaCarattere"/>
    <w:uiPriority w:val="99"/>
    <w:rsid w:val="00f567ee"/>
    <w:pPr>
      <w:tabs>
        <w:tab w:val="clear" w:pos="709"/>
        <w:tab w:val="center" w:pos="4819" w:leader="none"/>
        <w:tab w:val="right" w:pos="9638" w:leader="none"/>
      </w:tabs>
    </w:pPr>
    <w:rPr/>
  </w:style>
  <w:style w:type="paragraph" w:styleId="ListParagraph">
    <w:name w:val="List Paragraph"/>
    <w:basedOn w:val="Normal"/>
    <w:uiPriority w:val="99"/>
    <w:qFormat/>
    <w:rsid w:val="00f567ee"/>
    <w:pPr>
      <w:widowControl w:val="false"/>
      <w:suppressAutoHyphens w:val="true"/>
      <w:overflowPunct w:val="true"/>
      <w:ind w:left="720" w:hanging="0"/>
      <w:textAlignment w:val="baseline"/>
    </w:pPr>
    <w:rPr>
      <w:rFonts w:ascii="Calibri" w:hAnsi="Calibri" w:cs="Calibri"/>
      <w:color w:val="00000A"/>
      <w:sz w:val="22"/>
      <w:szCs w:val="22"/>
      <w:lang w:eastAsia="zh-CN"/>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111424"/>
    <w:tblPr>
      <w:tblCellMar>
        <w:top w:w="0" w:type="dxa"/>
        <w:left w:w="0" w:type="dxa"/>
        <w:bottom w:w="0" w:type="dxa"/>
        <w:right w:w="0" w:type="dxa"/>
      </w:tblCellMar>
    </w:tblPr>
  </w:style>
  <w:style w:type="table" w:customStyle="1" w:styleId="TableNormal1">
    <w:name w:val="Table Normal1"/>
    <w:uiPriority w:val="99"/>
    <w:rsid w:val="00f567ee"/>
    <w:rPr>
      <w:color w:val="000000"/>
    </w:rPr>
    <w:tblPr>
      <w:tblCellMar>
        <w:top w:w="0" w:type="dxa"/>
        <w:left w:w="0" w:type="dxa"/>
        <w:bottom w:w="0" w:type="dxa"/>
        <w:right w:w="0" w:type="dxa"/>
      </w:tblCellMar>
    </w:tblPr>
  </w:style>
  <w:style w:type="table" w:customStyle="1" w:styleId="Stile">
    <w:name w:val="Stile"/>
    <w:basedOn w:val="TableNormal1"/>
    <w:uiPriority w:val="99"/>
    <w:rsid w:val="00f567ee"/>
    <w:tblPr>
      <w:tblStyleRowBandSize w:val="1"/>
      <w:tblStyleColBandSize w:val="1"/>
      <w:tblCellMar>
        <w:top w:w="0" w:type="dxa"/>
        <w:left w:w="108" w:type="dxa"/>
        <w:bottom w:w="0" w:type="dxa"/>
        <w:right w:w="108" w:type="dxa"/>
      </w:tblCellMar>
    </w:tblPr>
  </w:style>
  <w:style w:type="table" w:customStyle="1" w:styleId="Stile6">
    <w:name w:val="Stile6"/>
    <w:basedOn w:val="TableNormal1"/>
    <w:uiPriority w:val="99"/>
    <w:rsid w:val="00f567ee"/>
    <w:tblPr>
      <w:tblStyleRowBandSize w:val="1"/>
      <w:tblStyleColBandSize w:val="1"/>
      <w:tblCellMar>
        <w:top w:w="0" w:type="dxa"/>
        <w:left w:w="108" w:type="dxa"/>
        <w:bottom w:w="0" w:type="dxa"/>
        <w:right w:w="108" w:type="dxa"/>
      </w:tblCellMar>
    </w:tblPr>
  </w:style>
  <w:style w:type="table" w:customStyle="1" w:styleId="Stile5">
    <w:name w:val="Stile5"/>
    <w:basedOn w:val="TableNormal1"/>
    <w:uiPriority w:val="99"/>
    <w:rsid w:val="00f567ee"/>
    <w:tblPr>
      <w:tblStyleRowBandSize w:val="1"/>
      <w:tblStyleColBandSize w:val="1"/>
      <w:tblCellMar>
        <w:top w:w="0" w:type="dxa"/>
        <w:left w:w="108" w:type="dxa"/>
        <w:bottom w:w="0" w:type="dxa"/>
        <w:right w:w="108" w:type="dxa"/>
      </w:tblCellMar>
    </w:tblPr>
  </w:style>
  <w:style w:type="table" w:customStyle="1" w:styleId="Stile4">
    <w:name w:val="Stile4"/>
    <w:basedOn w:val="TableNormal1"/>
    <w:uiPriority w:val="99"/>
    <w:rsid w:val="00f567ee"/>
    <w:tblPr>
      <w:tblStyleRowBandSize w:val="1"/>
      <w:tblStyleColBandSize w:val="1"/>
      <w:tblCellMar>
        <w:top w:w="0" w:type="dxa"/>
        <w:left w:w="108" w:type="dxa"/>
        <w:bottom w:w="0" w:type="dxa"/>
        <w:right w:w="108" w:type="dxa"/>
      </w:tblCellMar>
    </w:tblPr>
  </w:style>
  <w:style w:type="table" w:customStyle="1" w:styleId="Stile3">
    <w:name w:val="Stile3"/>
    <w:basedOn w:val="TableNormal1"/>
    <w:uiPriority w:val="99"/>
    <w:rsid w:val="00f567ee"/>
    <w:tblPr>
      <w:tblStyleRowBandSize w:val="1"/>
      <w:tblStyleColBandSize w:val="1"/>
      <w:tblCellMar>
        <w:top w:w="0" w:type="dxa"/>
        <w:left w:w="108" w:type="dxa"/>
        <w:bottom w:w="0" w:type="dxa"/>
        <w:right w:w="108" w:type="dxa"/>
      </w:tblCellMar>
    </w:tblPr>
  </w:style>
  <w:style w:type="table" w:customStyle="1" w:styleId="Stile2">
    <w:name w:val="Stile2"/>
    <w:basedOn w:val="TableNormal1"/>
    <w:uiPriority w:val="99"/>
    <w:rsid w:val="00f567ee"/>
    <w:tblPr>
      <w:tblStyleRowBandSize w:val="1"/>
      <w:tblStyleColBandSize w:val="1"/>
      <w:tblCellMar>
        <w:top w:w="0" w:type="dxa"/>
        <w:left w:w="108" w:type="dxa"/>
        <w:bottom w:w="0" w:type="dxa"/>
        <w:right w:w="108" w:type="dxa"/>
      </w:tblCellMar>
    </w:tblPr>
  </w:style>
  <w:style w:type="table" w:customStyle="1" w:styleId="Stile1">
    <w:name w:val="Stile1"/>
    <w:basedOn w:val="TableNormal1"/>
    <w:uiPriority w:val="99"/>
    <w:rsid w:val="00f567ee"/>
    <w:tblPr>
      <w:tblStyleRowBandSize w:val="1"/>
      <w:tblStyleColBandSize w:val="1"/>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rkMXmn+4k3qO4uzMSeQW8yijbeQ==">CgMxLjA4AHIhMUN6Zkd5UHVveGUtODRISFh6YkVsa3ZadWl4WHA1OVla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LibreOffice/7.0.6.2$Windows_X86_64 LibreOffice_project/144abb84a525d8e30c9dbbefa69cbbf2d8d4ae3b</Application>
  <AppVersion>15.0000</AppVersion>
  <DocSecurity>0</DocSecurity>
  <Pages>2</Pages>
  <Words>657</Words>
  <Characters>3872</Characters>
  <CharactersWithSpaces>4586</CharactersWithSpaces>
  <Paragraphs>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giorgi</dc:creator>
  <dc:description/>
  <dc:language>it-IT</dc:language>
  <cp:lastModifiedBy/>
  <dcterms:modified xsi:type="dcterms:W3CDTF">2024-10-01T18:25:24Z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0x01010020D64543CA50F042BD00D6FF8643D9A8</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